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color w:val="E4002B"/>
          <w:spacing w:val="40"/>
          <w:sz w:val="16"/>
          <w:szCs w:val="16"/>
        </w:rPr>
        <w:t xml:space="preserve">JOVI SCHOOL PROGRAMME · TEACHERS' RESOURCE KIT</w:t>
      </w:r>
    </w:p>
    <w:p>
      <w:pPr>
        <w:pStyle w:val="Heading1"/>
        <w:spacing w:after="120" w:before="0"/>
      </w:pPr>
      <w:r>
        <w:rPr>
          <w:rFonts w:ascii="Arial" w:cs="Arial" w:eastAsia="Arial" w:hAnsi="Arial"/>
          <w:b/>
          <w:bCs/>
          <w:color w:val="1A1A1A"/>
          <w:sz w:val="44"/>
          <w:szCs w:val="44"/>
        </w:rPr>
        <w:t xml:space="preserve">Assessment Rubrics — All Six Units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Editable rubrics for the six units of the JOVI School Programme guidebook (2026/27). Each rubric uses four levels; adapt descriptors and level names to your school's reporting scale. Criteria are aligned to the framework named on each unit.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/>
          <w:iCs/>
          <w:color w:val="666666"/>
          <w:sz w:val="20"/>
          <w:szCs w:val="20"/>
        </w:rPr>
        <w:t xml:space="preserve">How to use: highlight one cell per row per student, or use the rows as talk-points for verbal feedback. Levels describe the work, not the child.</w:t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1 · Fossil Impressions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1–3 · Cambridge Primary: Experiencing · Making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Texture vocabulary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one texture word with prompting.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two or three texture words for own tile.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and sorts textures (rough, smooth, ridged, bumpy) accurately.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Uses rich texture vocabulary unprompted and compares tiles.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Imprint control (fine motor)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Imprints are faint or smudged.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imprints clear; pressure uneven.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Clear, deliberate imprints; controlled press-and-lift.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Crisp imprints with intentional variation of depth and pressure.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Composition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Objects pressed at random.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arranging before pressing.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Arranges 3–5 objects thoughtfully before pressing.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Purposeful composition; explains why objects were placed.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Describing &amp; reflecting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Points to an imprint when asked.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Matches an imprint to its object.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Points to and describes the imprint for each texture word.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Explains which imprint is crispest and why.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Assess through the “fossil museum” walk-through: the vocabulary is the evidence.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2 · Pinch-Pot Pals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3–4 · Cambridge Primary: Making · Reflecting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Pinch-pot form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Pot collapses or walls very uneven.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Pot holds shape; walls of mixed thickness.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Even-walled pot from a single ball.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Even, refined walls; controlled rim.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Joining technique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Parts attached without scoring; pieces fall.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joins scored; some survive the wiggle test.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All joins scored, wetted, pressed; survive a gentle wiggle.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Secure, smoothed joins that are invisible after finishing.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Planning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Builds without a sketch.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Sketch made but abandoned.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One-minute sketch made and followed — the sketch is the contract.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Sketch followed and adapted with reasoning.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Peer feedback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Receives feedback only.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a simple compliment.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one specific compliment referencing technique.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Gives constructive, specific feedback and acts on feedback received.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lift test is the rubric: pick up every pal — joins that survive show scoring was understood.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3 · Starry Lanterns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5–6 · Cambridge Primary: Thinking &amp; Working Artistically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Hollow construction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Walls collapse or cannot stand.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Form stands but walls uneven (&lt;1 cm or &gt;2.5 cm).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Thick-walled (≈1.5 cm) form stands and takes cutting.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Confident, stable form with a flat, smoothed rim.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Negative space design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Cuts made at random.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cuts follow the paper plan.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Cut-outs follow the planned design; negative space is the design element.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Sophisticated pattern; anticipates how light will behave.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Safe, deliberate cutting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Needs close supervision with tools.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Cuts safely with reminders; drags the spatula.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Push-through cuts, safe habits, no dragging.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Precise, controlled cutting; helps others cut safely.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Evaluation (lit test)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Observes own lantern lit.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Says which cut-out glows best.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Names one cut they would move — evaluation, evidenced.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Evaluates against design intent and proposes specific revisions.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lit test is the rubric: walls stand, light escapes where the student intended.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4 · Relief Tiles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7–9 · IB MYP Arts: A Investigating · B Developing skills (IGCSE AO1–AO2 foundations)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Research &amp; influence (A)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No source named.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pattern tradition collected.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traditions collected; one influence cited in the motif.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Rich research; influence cited and visibly transformed, not copied.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Motif translation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Drawing transferred without depth.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Motif transferred; two depths attempted.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Motif translated into three carved depths (background, midground, surface).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Depths used expressively; relief reads clearly at a glance.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Carving control (B)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Tool marks accidental; edges crumbled.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controlled carving; edges rough.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Controlled, intentional carving; edges refined with damp sponge.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Assured tool handling; varied marks used deliberately.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Reflection on light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Photograph taken.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Side-lit photograph taken.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Annotates where the shadow does the work.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Analyses light across depths and links it to the tradition studied.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Mark the side-lit photograph, not just the tile: three distinct depths evidence criterion B; the citation of influence covers criterion A.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5 · Standing Planters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Years 8–9 · IB MYP Arts: C Thinking creatively · D Responding (IGCSE AO3 foundation)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Iteration (C)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idea, built immediately.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Two maquettes; little variation.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distinct Plastilina maquettes; one selected with reason.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Maquettes explore genuinely different directions; selection argued convincingly.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Construction at scale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Structure fails (walls &lt;1 cm, legs collapse).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Body stands; joins partly scored.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Slab base + coiled/slab walls, scored joins throughout, legs pass the push test.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Confident construction; structural decisions explained.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Response to the brief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Form ignores function.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Holds soil OR stands on legs.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Stands on legs, holds its soil, and has personality — the whole brief.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Elegant answer to the brief; function and character reinforce each other.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Written evaluation (D)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A sentence about liking it.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Describes what was made.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100 words: what the brief asked, what changed, what they'd redo.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Critical, specific evaluation linking changes to the brief.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Keep the maquettes beside the final piece when marking — the distance between attempt one and the outcome is criterion C, made visible on one table.</w:t>
      </w:r>
    </w:p>
    <w:p>
      <w:r>
        <w:br w:type="page"/>
      </w:r>
    </w:p>
    <w:p>
      <w:pPr>
        <w:pStyle w:val="Heading2"/>
        <w:spacing w:after="100" w:before="240"/>
      </w:pPr>
      <w:r>
        <w:rPr>
          <w:rFonts w:ascii="Arial" w:cs="Arial" w:eastAsia="Arial" w:hAnsi="Arial"/>
          <w:b/>
          <w:bCs/>
          <w:color w:val="1A1A1A"/>
          <w:sz w:val="26"/>
          <w:szCs w:val="26"/>
        </w:rPr>
        <w:t xml:space="preserve">Unit 6 · Sculptural Maquettes: a personal project</w:t>
      </w:r>
    </w:p>
    <w:p>
      <w:pPr>
        <w:spacing w:after="80"/>
      </w:pPr>
      <w:r>
        <w:rPr>
          <w:rFonts w:ascii="Arial" w:cs="Arial" w:eastAsia="Arial" w:hAnsi="Arial"/>
          <w:b/>
          <w:bCs/>
          <w:i w:val="false"/>
          <w:iCs w:val="false"/>
          <w:color w:val="666666"/>
          <w:sz w:val="20"/>
          <w:szCs w:val="20"/>
        </w:rPr>
        <w:t xml:space="preserve">IGCSE 0400 AO1–AO4 · IB DP process portfolio &amp; exhibition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38"/>
        <w:gridCol w:w="1950"/>
        <w:gridCol w:w="1950"/>
        <w:gridCol w:w="1950"/>
        <w:gridCol w:w="1950"/>
      </w:tblGrid>
      <w:tr>
        <w:trPr>
          <w:tblHeader/>
        </w:trPr>
        <w:tc>
          <w:tcPr>
            <w:tcW w:type="dxa" w:w="1838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Criterion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1 · Emerging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2 · Developing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3 · Secure</w:t>
            </w:r>
          </w:p>
        </w:tc>
        <w:tc>
          <w:tcPr>
            <w:tcW w:type="dxa" w:w="1950"/>
            <w:shd w:fill="1A1A1A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4 · Excelling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AO1 Record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Few or second-hand sources.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first-hand recording.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First-hand source studies and photographed texture work from the chosen theme.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Sustained, purposeful recording that visibly drives the project.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AO2 Explore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One material used unquestioned.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Some material testing.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Plastilina vs Air Dry tests and surface treatment trials, documented.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Deliberate media selection justified against the theme, not habit.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AO3 Develop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Single attempt, no iterations.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Two iterations, thin annotation.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Three annotated maquette iterations in genuinely different directions.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Iterations show risk-taking; annotations analyse what each attempt taught.</w:t>
            </w:r>
          </w:p>
        </w:tc>
      </w:tr>
      <w:tr>
        <w:tc>
          <w:tcPr>
            <w:tcW w:type="dxa" w:w="1838"/>
            <w:shd w:fill="F5F2EC" w:val="clear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color w:val="333333"/>
                <w:sz w:val="18"/>
                <w:szCs w:val="18"/>
              </w:rPr>
              <w:t xml:space="preserve">AO4 Respond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Final piece incomplete.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Resolved piece, weak link to journey.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Resolved piece at 2–3× maquette scale with personal statement.</w:t>
            </w:r>
          </w:p>
        </w:tc>
        <w:tc>
          <w:tcPr>
            <w:tcW w:type="dxa" w:w="1950"/>
            <w:tcMar>
              <w:top w:type="dxa" w:w="60"/>
              <w:left w:type="dxa" w:w="80"/>
              <w:bottom w:type="dxa" w:w="60"/>
              <w:right w:type="dxa" w:w="80"/>
            </w:tcMar>
            <w:vAlign w:val="top"/>
          </w:tcPr>
          <w:p>
            <w:r>
              <w:rPr>
                <w:rFonts w:ascii="Arial" w:cs="Arial" w:eastAsia="Arial" w:hAnsi="Arial"/>
                <w:b w:val="false"/>
                <w:bCs w:val="false"/>
                <w:color w:val="333333"/>
                <w:sz w:val="18"/>
                <w:szCs w:val="18"/>
              </w:rPr>
              <w:t xml:space="preserve">Exhibition-standard resolution; the whole AO trail reads as one investigation.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Assessment note: The exam table is the rubric: final piece beside its three maquettes and journal spread — a complete AO trail in one view.</w:t>
      </w:r>
    </w:p>
    <w:p>
      <w:pPr>
        <w:pBdr>
          <w:top w:val="single" w:color="CCCCCC" w:sz="4"/>
        </w:pBdr>
        <w:spacing w:before="200"/>
      </w:pPr>
      <w:r>
        <w:rPr>
          <w:rFonts w:ascii="Arial" w:cs="Arial" w:eastAsia="Arial" w:hAnsi="Arial"/>
          <w:color w:val="666666"/>
          <w:sz w:val="16"/>
          <w:szCs w:val="16"/>
        </w:rPr>
        <w:t xml:space="preserve">JOVI School Programme · JM Brands Sdn Bhd (162377-D), Shah Alam · schools@jmbrands.com.my · +60 13-606 7062 · jmbrands.com.my/schools/resources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30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2026-08-01T01:43:07.312Z</dcterms:created>
  <dcterms:modified xsi:type="dcterms:W3CDTF">2026-08-01T01:43:07.312Z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